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0158D6" w14:textId="613F5325" w:rsidR="00D6374A" w:rsidRDefault="00B36092">
      <w:pPr>
        <w:jc w:val="center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40"/>
        </w:rPr>
        <w:drawing>
          <wp:inline distT="0" distB="0" distL="0" distR="0" wp14:anchorId="14C25F11" wp14:editId="6E5C2D36">
            <wp:extent cx="378396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84" t="-25398" r="-4684" b="-2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914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D797" w14:textId="085B0A2D" w:rsidR="00D6374A" w:rsidRDefault="00000000">
      <w:pPr>
        <w:jc w:val="center"/>
        <w:rPr>
          <w:rFonts w:ascii="Tahoma" w:eastAsia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RIAPRE</w:t>
      </w:r>
      <w:r w:rsidR="00823223">
        <w:rPr>
          <w:rFonts w:ascii="Tahoma" w:hAnsi="Tahoma" w:cs="Tahoma"/>
          <w:b/>
          <w:bCs/>
          <w:color w:val="000000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color w:val="000000"/>
          <w:sz w:val="40"/>
          <w:szCs w:val="40"/>
        </w:rPr>
        <w:t>AL</w:t>
      </w:r>
      <w:r w:rsidR="00823223">
        <w:rPr>
          <w:rFonts w:ascii="Tahoma" w:hAnsi="Tahoma" w:cs="Tahoma"/>
          <w:b/>
          <w:bCs/>
          <w:color w:val="000000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color w:val="000000"/>
          <w:sz w:val="40"/>
          <w:szCs w:val="40"/>
        </w:rPr>
        <w:t>PUBBLICO</w:t>
      </w:r>
    </w:p>
    <w:p w14:paraId="3290B17E" w14:textId="147D0F4E" w:rsidR="00D6374A" w:rsidRDefault="00823223">
      <w:pPr>
        <w:jc w:val="center"/>
        <w:rPr>
          <w:rFonts w:hint="eastAsia"/>
        </w:rPr>
      </w:pP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color w:val="000000"/>
          <w:sz w:val="40"/>
          <w:szCs w:val="40"/>
        </w:rPr>
        <w:t xml:space="preserve">IL MUSEO REGIONALE DI SCIENZE NATURALI </w:t>
      </w:r>
    </w:p>
    <w:p w14:paraId="73F60F5A" w14:textId="30FFED11" w:rsidR="00D6374A" w:rsidRDefault="00000000">
      <w:pPr>
        <w:jc w:val="center"/>
        <w:rPr>
          <w:rFonts w:ascii="Tahoma" w:eastAsia="Tahoma" w:hAnsi="Tahoma" w:cs="Tahoma"/>
          <w:b/>
          <w:bCs/>
          <w:color w:val="000000"/>
          <w:sz w:val="40"/>
          <w:szCs w:val="40"/>
        </w:rPr>
      </w:pPr>
      <w:hyperlink r:id="rId9" w:history="1">
        <w:r>
          <w:rPr>
            <w:rStyle w:val="Collegamentoipertestuale"/>
            <w:rFonts w:ascii="Tahoma" w:hAnsi="Tahoma" w:cs="Tahoma"/>
            <w:b/>
            <w:bCs/>
            <w:sz w:val="40"/>
            <w:szCs w:val="40"/>
          </w:rPr>
          <w:t>mrsntorino.it</w:t>
        </w:r>
      </w:hyperlink>
      <w:r w:rsidR="00823223">
        <w:rPr>
          <w:rFonts w:ascii="Tahoma" w:hAnsi="Tahoma" w:cs="Tahoma"/>
          <w:b/>
          <w:bCs/>
          <w:sz w:val="40"/>
          <w:szCs w:val="40"/>
        </w:rPr>
        <w:t xml:space="preserve"> </w:t>
      </w:r>
    </w:p>
    <w:p w14:paraId="41B7F511" w14:textId="749FC60C" w:rsidR="00D6374A" w:rsidRDefault="00823223">
      <w:pPr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 xml:space="preserve"> </w:t>
      </w:r>
    </w:p>
    <w:p w14:paraId="4941734E" w14:textId="3AD865D3" w:rsidR="00935CE2" w:rsidRPr="00F91E9C" w:rsidRDefault="00000000">
      <w:pPr>
        <w:pStyle w:val="Standard"/>
        <w:jc w:val="center"/>
        <w:rPr>
          <w:rFonts w:ascii="Tahoma" w:hAnsi="Tahoma" w:cs="Tahoma"/>
          <w:b/>
          <w:bCs/>
          <w:color w:val="000000"/>
          <w:sz w:val="28"/>
          <w:szCs w:val="28"/>
          <w:lang w:val="it-IT"/>
        </w:rPr>
      </w:pP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Dal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13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gennaio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il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MRSN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viene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restituito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a</w:t>
      </w:r>
      <w:r w:rsidR="001D09DD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i</w:t>
      </w:r>
      <w:r w:rsidR="00823223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="001D09DD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visitatori</w:t>
      </w:r>
    </w:p>
    <w:p w14:paraId="6EF140EA" w14:textId="04C4D20E" w:rsidR="00D6374A" w:rsidRPr="00F91E9C" w:rsidRDefault="00823223">
      <w:pPr>
        <w:pStyle w:val="Standard"/>
        <w:jc w:val="center"/>
        <w:rPr>
          <w:rFonts w:ascii="Tahoma" w:hAnsi="Tahoma" w:cs="Tahoma"/>
          <w:b/>
          <w:bCs/>
          <w:color w:val="000000"/>
          <w:sz w:val="28"/>
          <w:szCs w:val="28"/>
          <w:lang w:val="it-IT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Ingresso</w:t>
      </w: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gratuito</w:t>
      </w: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fino</w:t>
      </w: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al</w:t>
      </w: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2</w:t>
      </w:r>
      <w:r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8"/>
          <w:szCs w:val="28"/>
          <w:lang w:val="it-IT"/>
        </w:rPr>
        <w:t>febbraio</w:t>
      </w:r>
    </w:p>
    <w:p w14:paraId="38543916" w14:textId="77777777" w:rsidR="003E6737" w:rsidRDefault="003E6737" w:rsidP="003E6737">
      <w:pPr>
        <w:pStyle w:val="Standard"/>
        <w:rPr>
          <w:rFonts w:ascii="Tahoma" w:hAnsi="Tahoma" w:cs="Tahoma"/>
          <w:b/>
          <w:bCs/>
          <w:color w:val="000000"/>
          <w:sz w:val="26"/>
          <w:szCs w:val="26"/>
          <w:lang w:val="it-IT"/>
        </w:rPr>
      </w:pPr>
    </w:p>
    <w:p w14:paraId="121EC003" w14:textId="5129E1FC" w:rsidR="00D6374A" w:rsidRPr="00F91E9C" w:rsidRDefault="00000000">
      <w:pPr>
        <w:pStyle w:val="Standard"/>
        <w:jc w:val="center"/>
        <w:rPr>
          <w:rFonts w:ascii="Tahoma" w:eastAsia="Tahoma" w:hAnsi="Tahoma" w:cs="Tahoma"/>
          <w:b/>
          <w:bCs/>
          <w:color w:val="000000"/>
          <w:sz w:val="26"/>
          <w:szCs w:val="26"/>
          <w:lang w:val="it-IT"/>
        </w:rPr>
      </w:pP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La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riapertura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prevede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un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rinnovato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="00B36439"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="00B36439"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interattivo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percorso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espositivo</w:t>
      </w:r>
    </w:p>
    <w:p w14:paraId="40B8DD5A" w14:textId="642101F5" w:rsidR="00644702" w:rsidRDefault="00823223">
      <w:pPr>
        <w:pStyle w:val="Standard"/>
        <w:jc w:val="center"/>
        <w:rPr>
          <w:rFonts w:ascii="Tahoma" w:hAnsi="Tahoma" w:cs="Tahoma"/>
          <w:b/>
          <w:bCs/>
          <w:color w:val="000000"/>
          <w:sz w:val="26"/>
          <w:szCs w:val="26"/>
          <w:lang w:val="it-IT"/>
        </w:rPr>
      </w:pPr>
      <w:r>
        <w:rPr>
          <w:rFonts w:ascii="Tahoma" w:eastAsia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che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si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sviluppa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su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tre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principali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aree: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Museo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Storico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di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Zoologia,</w:t>
      </w:r>
      <w:r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</w:p>
    <w:p w14:paraId="0F108A42" w14:textId="2CD07638" w:rsidR="00D6374A" w:rsidRPr="00F91E9C" w:rsidRDefault="00000000">
      <w:pPr>
        <w:pStyle w:val="Standard"/>
        <w:jc w:val="center"/>
        <w:rPr>
          <w:rFonts w:ascii="Tahoma" w:hAnsi="Tahoma" w:cs="Tahoma"/>
          <w:b/>
          <w:bCs/>
          <w:color w:val="000000"/>
          <w:sz w:val="26"/>
          <w:szCs w:val="26"/>
          <w:lang w:val="it-IT"/>
        </w:rPr>
      </w:pP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Arca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delle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Esplorazioni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Sala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delle</w:t>
      </w:r>
      <w:r w:rsidR="00823223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 xml:space="preserve"> </w:t>
      </w:r>
      <w:r w:rsidRPr="00F91E9C">
        <w:rPr>
          <w:rFonts w:ascii="Tahoma" w:hAnsi="Tahoma" w:cs="Tahoma"/>
          <w:b/>
          <w:bCs/>
          <w:color w:val="000000"/>
          <w:sz w:val="26"/>
          <w:szCs w:val="26"/>
          <w:lang w:val="it-IT"/>
        </w:rPr>
        <w:t>Meraviglie</w:t>
      </w:r>
    </w:p>
    <w:p w14:paraId="0894C12C" w14:textId="77777777" w:rsidR="00D6374A" w:rsidRPr="00F91E9C" w:rsidRDefault="00D6374A">
      <w:pPr>
        <w:rPr>
          <w:rFonts w:ascii="Tahoma" w:hAnsi="Tahoma" w:cs="Tahoma"/>
          <w:b/>
          <w:bCs/>
          <w:color w:val="000000"/>
          <w:sz w:val="26"/>
          <w:szCs w:val="26"/>
        </w:rPr>
      </w:pPr>
    </w:p>
    <w:p w14:paraId="4DC37B7E" w14:textId="77777777" w:rsidR="00D6374A" w:rsidRDefault="00D6374A">
      <w:pPr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5F6567B0" w14:textId="30A3B80D" w:rsidR="00D6374A" w:rsidRPr="00FC67C4" w:rsidRDefault="00000000" w:rsidP="00BD1F38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FC67C4">
        <w:rPr>
          <w:rFonts w:ascii="Tahoma" w:hAnsi="Tahoma" w:cs="Tahoma"/>
          <w:color w:val="000000"/>
          <w:sz w:val="22"/>
          <w:szCs w:val="22"/>
        </w:rPr>
        <w:t>Il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Museo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Regionale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di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Scienze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3B3178" w:rsidRPr="003B3178">
        <w:rPr>
          <w:rFonts w:ascii="Tahoma" w:hAnsi="Tahoma" w:cs="Tahoma"/>
          <w:b/>
          <w:bCs/>
          <w:color w:val="000000"/>
          <w:sz w:val="22"/>
          <w:szCs w:val="22"/>
        </w:rPr>
        <w:t>N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aturali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di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Torino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-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istituito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dalla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Regione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Piemonte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nel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1978,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la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cui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sede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è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nell’edificio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storico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che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originariamente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ospitava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l’Ospedale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San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Giovanni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Battista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–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riapre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al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pubblico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a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partire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da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sabato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13</w:t>
      </w:r>
      <w:r w:rsidR="00823223" w:rsidRPr="003B317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B3178">
        <w:rPr>
          <w:rFonts w:ascii="Tahoma" w:hAnsi="Tahoma" w:cs="Tahoma"/>
          <w:b/>
          <w:bCs/>
          <w:color w:val="000000"/>
          <w:sz w:val="22"/>
          <w:szCs w:val="22"/>
        </w:rPr>
        <w:t>gennaio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dopo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oltre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dieci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anni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chiusura,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dovuta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agli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interventi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resi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necessari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seguito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B29E2" w:rsidRPr="00FC67C4">
        <w:rPr>
          <w:rFonts w:ascii="Tahoma" w:hAnsi="Tahoma" w:cs="Tahoma"/>
          <w:color w:val="000000"/>
          <w:sz w:val="22"/>
          <w:szCs w:val="22"/>
        </w:rPr>
        <w:t>dell’incendio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(agosto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2013)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che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ha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danneggiato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parte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dell'edificio.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questo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sono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aggiunti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numer</w:t>
      </w:r>
      <w:r w:rsidR="00990110">
        <w:rPr>
          <w:rFonts w:ascii="Tahoma" w:hAnsi="Tahoma" w:cs="Tahoma"/>
          <w:color w:val="000000"/>
          <w:sz w:val="22"/>
          <w:szCs w:val="22"/>
        </w:rPr>
        <w:t>osi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interventi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infrastrutturali,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messa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in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sicurezza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e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di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</w:rPr>
        <w:t>adeguamento.</w:t>
      </w:r>
      <w:r w:rsidR="00823223">
        <w:rPr>
          <w:rFonts w:ascii="Tahoma" w:hAnsi="Tahoma" w:cs="Tahoma"/>
          <w:sz w:val="22"/>
          <w:szCs w:val="22"/>
        </w:rPr>
        <w:t xml:space="preserve"> </w:t>
      </w:r>
    </w:p>
    <w:p w14:paraId="5047BFC0" w14:textId="77777777" w:rsidR="00D6374A" w:rsidRPr="00FC67C4" w:rsidRDefault="00D6374A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6B940968" w14:textId="1AA5850A" w:rsidR="000F7666" w:rsidRPr="00FC67C4" w:rsidRDefault="000F7666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occasione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nuova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apertura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color w:val="000000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color w:val="000000"/>
          <w:sz w:val="22"/>
          <w:szCs w:val="22"/>
          <w:lang w:val="it-IT"/>
        </w:rPr>
        <w:t>pubblico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MRSN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FF78D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sarà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FF78D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FF78D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ingresso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FF78D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gratuito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13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gennaio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2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febbraio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4D156B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2024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-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prenotazione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online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3E6737" w:rsidRPr="00FC67C4">
        <w:rPr>
          <w:rFonts w:ascii="Tahoma" w:hAnsi="Tahoma" w:cs="Tahoma"/>
          <w:b/>
          <w:bCs/>
          <w:sz w:val="22"/>
          <w:szCs w:val="22"/>
          <w:lang w:val="it-IT"/>
        </w:rPr>
        <w:t>info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990110">
        <w:rPr>
          <w:rFonts w:ascii="Tahoma" w:hAnsi="Tahoma" w:cs="Tahoma"/>
          <w:b/>
          <w:bCs/>
          <w:sz w:val="22"/>
          <w:szCs w:val="22"/>
          <w:lang w:val="it-IT"/>
        </w:rPr>
        <w:t>sul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990110">
        <w:rPr>
          <w:rFonts w:ascii="Tahoma" w:hAnsi="Tahoma" w:cs="Tahoma"/>
          <w:b/>
          <w:bCs/>
          <w:sz w:val="22"/>
          <w:szCs w:val="22"/>
          <w:lang w:val="it-IT"/>
        </w:rPr>
        <w:t>sito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hyperlink r:id="rId10" w:history="1">
        <w:r w:rsidRPr="00FC67C4">
          <w:rPr>
            <w:rStyle w:val="Collegamentoipertestuale"/>
            <w:rFonts w:ascii="Tahoma" w:hAnsi="Tahoma" w:cs="Tahoma"/>
            <w:sz w:val="22"/>
            <w:szCs w:val="22"/>
            <w:lang w:val="it-IT"/>
          </w:rPr>
          <w:t>https://mrsntorino.it/</w:t>
        </w:r>
      </w:hyperlink>
      <w:r w:rsidR="003E6737" w:rsidRPr="00FC67C4">
        <w:rPr>
          <w:rFonts w:ascii="Tahoma" w:hAnsi="Tahoma" w:cs="Tahoma"/>
          <w:sz w:val="22"/>
          <w:szCs w:val="22"/>
          <w:lang w:val="it-IT"/>
        </w:rPr>
        <w:t>.</w:t>
      </w:r>
    </w:p>
    <w:p w14:paraId="2939C0C3" w14:textId="77777777" w:rsidR="000F7666" w:rsidRPr="00FC67C4" w:rsidRDefault="000F7666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27A4B48F" w14:textId="33EA22D8" w:rsidR="00D6374A" w:rsidRPr="00FC67C4" w:rsidRDefault="00000000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“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Quando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siamo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insediati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Regionale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era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chiuso,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lavori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bloccati,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non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c’erano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risorse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completarli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questo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ha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="003E6737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rappresentato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ferita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aperta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Torino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Piemonte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-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dichiarano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Presidente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Alberto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Cirio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gli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assessori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Cultura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Vittoria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Poggio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6C50C1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Patrimonio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Andrea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Tronzano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-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Abbiamo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fatto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grandissimo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lavoro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sbloccare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quest’opera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siamo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riusciti.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cantiere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ripartito</w:t>
      </w:r>
      <w:r w:rsidR="006C50C1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="006C50C1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</w:t>
      </w:r>
      <w:r w:rsidR="004B29E2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bbiamo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="000F7666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individuato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="000F7666"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risorse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finanziare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lavori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oggi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riapriamo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finalmente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uno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luoghi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più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amati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dai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piemontesi.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Siamo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orgogliosi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risultati,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2024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l’anno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rinascita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torna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essere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fruibile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cittadini,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turisti,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scuole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i/>
          <w:iCs/>
          <w:color w:val="000000"/>
          <w:sz w:val="22"/>
          <w:szCs w:val="22"/>
          <w:lang w:val="it-IT"/>
        </w:rPr>
        <w:t>associazioni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”.</w:t>
      </w:r>
    </w:p>
    <w:p w14:paraId="74AFA2DE" w14:textId="77777777" w:rsidR="006C50C1" w:rsidRPr="00FC67C4" w:rsidRDefault="006C50C1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11082573" w14:textId="4908B5AA" w:rsidR="00D6374A" w:rsidRPr="00FC67C4" w:rsidRDefault="00B36439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</w:rPr>
        <w:t>Museo</w:t>
      </w:r>
      <w:r w:rsidRPr="00FC67C4">
        <w:rPr>
          <w:rFonts w:ascii="Tahoma" w:hAnsi="Tahoma" w:cs="Tahoma"/>
          <w:color w:val="000000"/>
          <w:sz w:val="22"/>
          <w:szCs w:val="22"/>
        </w:rPr>
        <w:t>,</w:t>
      </w:r>
      <w:r w:rsidR="0082322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dedicato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conservazione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valorizzazione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reperti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naturalistici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oltre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divulgazione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storia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naturale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provenienti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dall'Università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Torino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acquisite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stesso,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si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accede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portone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via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Accademia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0F7666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Albertina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15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L’entrata,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reca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ancora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scritta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B3178">
        <w:rPr>
          <w:rFonts w:ascii="Tahoma" w:hAnsi="Tahoma" w:cs="Tahoma"/>
          <w:color w:val="000000"/>
          <w:sz w:val="22"/>
          <w:szCs w:val="22"/>
          <w:lang w:val="it-IT"/>
        </w:rPr>
        <w:t>‘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Zoologia</w:t>
      </w:r>
      <w:r w:rsidR="003B3178">
        <w:rPr>
          <w:rFonts w:ascii="Tahoma" w:hAnsi="Tahoma" w:cs="Tahoma"/>
          <w:color w:val="000000"/>
          <w:sz w:val="22"/>
          <w:szCs w:val="22"/>
          <w:lang w:val="it-IT"/>
        </w:rPr>
        <w:t>’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quella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storica,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aprì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1936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quando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l’allora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Storia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Naturale,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organizzato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su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diversi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piani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Palazzo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Carignano,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venne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trasferito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all’interno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palazzo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dell’Ospedale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San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Giovanni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lasciare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posto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Risorgimento.</w:t>
      </w:r>
    </w:p>
    <w:p w14:paraId="00915791" w14:textId="77777777" w:rsidR="00B36439" w:rsidRPr="00FC67C4" w:rsidRDefault="00B36439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466F03B5" w14:textId="77777777" w:rsidR="004F7462" w:rsidRDefault="006C50C1" w:rsidP="00BD1F38">
      <w:pPr>
        <w:pStyle w:val="Standard"/>
        <w:jc w:val="both"/>
        <w:rPr>
          <w:rFonts w:ascii="Tahoma" w:hAnsi="Tahoma" w:cs="Tahoma"/>
          <w:b/>
          <w:bCs/>
          <w:color w:val="000000"/>
          <w:sz w:val="22"/>
          <w:szCs w:val="22"/>
          <w:lang w:val="it-IT"/>
        </w:rPr>
      </w:pP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B36439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R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egionale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B36439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S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cienze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Naturali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musei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più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amati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dai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piemontesi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Nonostante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dieci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chiusura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testimonianza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dell'affetto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ancora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lega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pubblico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ricordo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esperienze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vissute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interno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risultato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‘</w:t>
      </w:r>
      <w:r w:rsidRPr="00FC67C4">
        <w:rPr>
          <w:rFonts w:ascii="Tahoma" w:hAnsi="Tahoma" w:cs="Tahoma"/>
          <w:sz w:val="22"/>
          <w:szCs w:val="22"/>
          <w:lang w:val="it-IT"/>
        </w:rPr>
        <w:t>musei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cuore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’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citati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indagine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effettuata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primavera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2022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oltre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5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dall'Associazione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Abbonamento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Gode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fama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</w:t>
      </w:r>
    </w:p>
    <w:p w14:paraId="62D8FE49" w14:textId="4185D5FC" w:rsidR="00D6374A" w:rsidRPr="00FC67C4" w:rsidRDefault="006C50C1" w:rsidP="00BD1F38">
      <w:pPr>
        <w:pStyle w:val="Standard"/>
        <w:jc w:val="both"/>
        <w:rPr>
          <w:rStyle w:val="apple-converted-space"/>
          <w:rFonts w:ascii="Tahoma" w:hAnsi="Tahoma" w:cs="Tahoma"/>
          <w:color w:val="000000"/>
          <w:sz w:val="22"/>
          <w:szCs w:val="22"/>
          <w:shd w:val="clear" w:color="auto" w:fill="FFFFFF"/>
          <w:lang w:val="it-IT"/>
        </w:rPr>
      </w:pP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lastRenderedPageBreak/>
        <w:t>livello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nazionale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internazionale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valore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risalgono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prima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metà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dell’Ottocento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ripristino,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adeguamento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impianti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sicurezza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nuovi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arredi,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la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Piemonte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ha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investito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oltre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8,3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milioni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euro,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cui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buona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partire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2020.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questi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2,3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milioni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usati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messa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norma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impianti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l’agibilità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2015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2017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milioni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interventi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impiantistici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edili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necessari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rilascio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certificato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agibilità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locali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dell’Arca,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Storico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Zoologia,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Crociera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Manica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Sud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piano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terreno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locali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‘Esposizione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Permanente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Paleontologia’.</w:t>
      </w:r>
    </w:p>
    <w:p w14:paraId="39A02198" w14:textId="77777777" w:rsidR="00B34A9A" w:rsidRPr="00FC67C4" w:rsidRDefault="00B34A9A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4F3598D0" w14:textId="70C8AE58" w:rsidR="00FB3C7B" w:rsidRPr="00FC67C4" w:rsidRDefault="00E11C9D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novità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disposizione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pubblico,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2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videomapping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totem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dotato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Intelligenza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EB33FE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Artificiale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generativa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nuovo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percorso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espositivo,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infatti,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si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arricchito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installazioni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multimediali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visitatore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sarà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FB3C7B" w:rsidRPr="00FC67C4">
        <w:rPr>
          <w:rFonts w:ascii="Tahoma" w:hAnsi="Tahoma" w:cs="Tahoma"/>
          <w:color w:val="000000"/>
          <w:sz w:val="22"/>
          <w:szCs w:val="22"/>
          <w:lang w:val="it-IT"/>
        </w:rPr>
        <w:t>acco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lto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DB5792" w:rsidRPr="00FC67C4">
        <w:rPr>
          <w:rFonts w:ascii="Tahoma" w:hAnsi="Tahoma" w:cs="Tahoma"/>
          <w:color w:val="000000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coinvolgenti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color w:val="000000"/>
          <w:sz w:val="22"/>
          <w:szCs w:val="22"/>
          <w:lang w:val="it-IT"/>
        </w:rPr>
        <w:t>esperienze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424D58" w:rsidRPr="00FC67C4">
        <w:rPr>
          <w:rFonts w:ascii="Tahoma" w:hAnsi="Tahoma" w:cs="Tahoma"/>
          <w:color w:val="000000"/>
          <w:sz w:val="22"/>
          <w:szCs w:val="22"/>
          <w:lang w:val="it-IT"/>
        </w:rPr>
        <w:t>immersive</w:t>
      </w:r>
      <w:r w:rsidR="00FB3C7B"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videomapping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interattivo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proiettato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loop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tutti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giorni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su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uno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schermo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gigante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56557F" w:rsidRPr="00FC67C4">
        <w:rPr>
          <w:rFonts w:ascii="Tahoma" w:hAnsi="Tahoma" w:cs="Tahoma"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15x6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D5AD3" w:rsidRPr="00FC67C4">
        <w:rPr>
          <w:rFonts w:ascii="Tahoma" w:hAnsi="Tahoma" w:cs="Tahoma"/>
          <w:color w:val="000000"/>
          <w:sz w:val="22"/>
          <w:szCs w:val="22"/>
          <w:lang w:val="it-IT"/>
        </w:rPr>
        <w:t>metri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fondo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sala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Arca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Esplorazioni</w:t>
      </w:r>
      <w:r w:rsidR="00BD1E47"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sz w:val="22"/>
          <w:szCs w:val="22"/>
          <w:lang w:val="it-IT"/>
        </w:rPr>
        <w:t>L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’altro,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invece,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direttamente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sul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corpo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dell’elefante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Fritz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(compaiono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proiettati,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uno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dopo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l’altro,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gli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organi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interni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dell’icona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Museo).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totem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all’interno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quale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si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trova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l’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avatar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Sir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Alfred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Russel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Wallace</w:t>
      </w:r>
      <w:r w:rsidR="00935CE2" w:rsidRPr="00FC67C4">
        <w:rPr>
          <w:rFonts w:ascii="Tahoma" w:hAnsi="Tahoma" w:cs="Tahoma"/>
          <w:color w:val="000000"/>
          <w:sz w:val="22"/>
          <w:szCs w:val="22"/>
          <w:lang w:val="it-IT"/>
        </w:rPr>
        <w:t>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padre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color w:val="000000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color w:val="000000"/>
          <w:sz w:val="22"/>
          <w:szCs w:val="22"/>
          <w:lang w:val="it-IT"/>
        </w:rPr>
        <w:t>biogeografia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cui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l’ospite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potrà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dialogare,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sarà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posizionato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nella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storica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CE788C" w:rsidRPr="00FC67C4">
        <w:rPr>
          <w:rFonts w:ascii="Tahoma" w:hAnsi="Tahoma" w:cs="Tahoma"/>
          <w:color w:val="000000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3B3178">
        <w:rPr>
          <w:rFonts w:ascii="Tahoma" w:hAnsi="Tahoma" w:cs="Tahoma"/>
          <w:color w:val="000000"/>
          <w:sz w:val="22"/>
          <w:szCs w:val="22"/>
          <w:lang w:val="it-IT"/>
        </w:rPr>
        <w:t>MRSN</w:t>
      </w:r>
      <w:r w:rsidR="00BD1E47" w:rsidRPr="00FC67C4">
        <w:rPr>
          <w:rFonts w:ascii="Tahoma" w:hAnsi="Tahoma" w:cs="Tahoma"/>
          <w:color w:val="000000"/>
          <w:sz w:val="22"/>
          <w:szCs w:val="22"/>
          <w:lang w:val="it-IT"/>
        </w:rPr>
        <w:t>.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</w:p>
    <w:p w14:paraId="5634402C" w14:textId="77777777" w:rsidR="00A00FBA" w:rsidRPr="00FC67C4" w:rsidRDefault="00A00FBA" w:rsidP="00BD1F38">
      <w:pPr>
        <w:pStyle w:val="Standard"/>
        <w:jc w:val="both"/>
        <w:rPr>
          <w:rFonts w:ascii="Tahoma" w:hAnsi="Tahoma" w:cs="Tahoma"/>
          <w:color w:val="000000"/>
          <w:sz w:val="22"/>
          <w:szCs w:val="22"/>
          <w:lang w:val="it-IT"/>
        </w:rPr>
      </w:pPr>
    </w:p>
    <w:p w14:paraId="2D8EC54E" w14:textId="3DDC691E" w:rsidR="00A00FBA" w:rsidRPr="00FC67C4" w:rsidRDefault="009576F2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>
        <w:rPr>
          <w:rFonts w:ascii="Tahoma" w:hAnsi="Tahoma" w:cs="Tahoma"/>
          <w:sz w:val="22"/>
          <w:szCs w:val="22"/>
          <w:lang w:val="it-IT"/>
        </w:rPr>
        <w:t>Per 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riapertura,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3B3178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3B3178">
        <w:rPr>
          <w:rFonts w:ascii="Tahoma" w:hAnsi="Tahoma" w:cs="Tahoma"/>
          <w:b/>
          <w:bCs/>
          <w:sz w:val="22"/>
          <w:szCs w:val="22"/>
          <w:lang w:val="it-IT"/>
        </w:rPr>
        <w:t>Regionale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3B3178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3B3178">
        <w:rPr>
          <w:rFonts w:ascii="Tahoma" w:hAnsi="Tahoma" w:cs="Tahoma"/>
          <w:b/>
          <w:bCs/>
          <w:sz w:val="22"/>
          <w:szCs w:val="22"/>
          <w:lang w:val="it-IT"/>
        </w:rPr>
        <w:t>Scienze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3B3178">
        <w:rPr>
          <w:rFonts w:ascii="Tahoma" w:hAnsi="Tahoma" w:cs="Tahoma"/>
          <w:b/>
          <w:bCs/>
          <w:color w:val="000000"/>
          <w:sz w:val="22"/>
          <w:szCs w:val="22"/>
          <w:lang w:val="it-IT"/>
        </w:rPr>
        <w:t>Naturali</w:t>
      </w:r>
      <w:r w:rsidR="00823223">
        <w:rPr>
          <w:rFonts w:ascii="Tahoma" w:hAnsi="Tahoma" w:cs="Tahoma"/>
          <w:color w:val="000000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color w:val="000000"/>
          <w:sz w:val="22"/>
          <w:szCs w:val="22"/>
          <w:lang w:val="it-IT"/>
        </w:rPr>
        <w:t>ospita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fino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2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febbraio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2024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‘</w:t>
      </w:r>
      <w:r w:rsidR="00A00FBA" w:rsidRPr="00FC67C4">
        <w:rPr>
          <w:rFonts w:ascii="Tahoma" w:hAnsi="Tahoma" w:cs="Tahoma"/>
          <w:b/>
          <w:bCs/>
          <w:sz w:val="22"/>
          <w:szCs w:val="22"/>
          <w:lang w:val="it-IT"/>
        </w:rPr>
        <w:t>Porte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b/>
          <w:bCs/>
          <w:sz w:val="22"/>
          <w:szCs w:val="22"/>
          <w:lang w:val="it-IT"/>
        </w:rPr>
        <w:t>aperte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b/>
          <w:bCs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b/>
          <w:bCs/>
          <w:sz w:val="22"/>
          <w:szCs w:val="22"/>
          <w:lang w:val="it-IT"/>
        </w:rPr>
        <w:t>scienza’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programma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culturale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organizzato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Fondazione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Circolo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lettori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Piemonte.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72273B" w:rsidRPr="00FC67C4">
        <w:rPr>
          <w:rFonts w:ascii="Tahoma" w:hAnsi="Tahoma" w:cs="Tahoma"/>
          <w:sz w:val="22"/>
          <w:szCs w:val="22"/>
          <w:lang w:val="it-IT"/>
        </w:rPr>
        <w:t>O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ltre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agli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appuntamenti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già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sold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out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12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13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gennaio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(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la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biologa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marina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>Mariasole</w:t>
      </w:r>
      <w:r w:rsidR="00823223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>Bianco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in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un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talk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dal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titolo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Pianeta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oceano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lo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show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di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Giovanni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Muciaccia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che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guiderà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grandi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piccoli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in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un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‘attacco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di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creatività)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la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rassegna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proseguirà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tre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venerdì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successivi,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19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72273B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26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gennaio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2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febbraio,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con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una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serie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di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talk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su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scienza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e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arte,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curati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da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Luca</w:t>
      </w:r>
      <w:r w:rsidR="00823223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 xml:space="preserve"> </w:t>
      </w:r>
      <w:r w:rsidR="00A00FBA" w:rsidRPr="00FC67C4">
        <w:rPr>
          <w:rFonts w:ascii="Tahoma" w:eastAsia="Times New Roman" w:hAnsi="Tahoma" w:cs="Tahoma"/>
          <w:kern w:val="0"/>
          <w:sz w:val="22"/>
          <w:szCs w:val="22"/>
          <w:lang w:val="it-IT" w:eastAsia="it-IT" w:bidi="ar-SA"/>
        </w:rPr>
        <w:t>Beatrice.</w:t>
      </w:r>
    </w:p>
    <w:p w14:paraId="59341BB3" w14:textId="77777777" w:rsidR="00A00FBA" w:rsidRPr="00FC67C4" w:rsidRDefault="00A00FBA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3F177E1D" w14:textId="2A710D8C" w:rsidR="00A00FBA" w:rsidRPr="00145F69" w:rsidRDefault="00A00FBA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145F69">
        <w:rPr>
          <w:rFonts w:ascii="Tahoma" w:hAnsi="Tahoma" w:cs="Tahoma"/>
          <w:color w:val="000000"/>
          <w:sz w:val="22"/>
          <w:szCs w:val="22"/>
          <w:shd w:val="clear" w:color="auto" w:fill="FFFFFF"/>
          <w:lang w:val="it-IT"/>
        </w:rPr>
        <w:t>“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Riaprire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museo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è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segnale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importante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perché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significa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aprire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alla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cultura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pezzettino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mondo,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spazio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comune,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luogo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incontro.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In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questo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grandioso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edificio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del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centro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Torino,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la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Fondazione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mette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suo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mattone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per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ricominciare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fare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divulgazione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sensibilizzare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adulti,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bambini,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cittadine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cittadini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sui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temi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di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una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grande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responsabilità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comune: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salvare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salvaguardare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il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mondo</w:t>
      </w:r>
      <w:r w:rsidR="009F6650" w:rsidRPr="00145F69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>”,</w:t>
      </w:r>
      <w:r w:rsidR="00823223"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commenta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Giulio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Biino,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presidente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Fondazione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Circolo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dei</w:t>
      </w:r>
      <w:r w:rsidR="0082322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145F69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>lettori.</w:t>
      </w:r>
      <w:r w:rsidR="00823223">
        <w:rPr>
          <w:rStyle w:val="gmail-apple-converted-space"/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</w:p>
    <w:p w14:paraId="034E0172" w14:textId="77777777" w:rsidR="00D6374A" w:rsidRPr="00FC67C4" w:rsidRDefault="00D6374A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629A1CE6" w14:textId="77777777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4D537D05" w14:textId="1FFB3FCE" w:rsidR="00D6374A" w:rsidRPr="00FC67C4" w:rsidRDefault="00000000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rinnovato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percorso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espositivo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MRSN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sviluppa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su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tre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principali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aree: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Storico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Zoologia,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Arca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Esplorazioni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Sala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Meraviglie.</w:t>
      </w:r>
    </w:p>
    <w:p w14:paraId="16F01504" w14:textId="77777777" w:rsidR="00D6374A" w:rsidRPr="00FC67C4" w:rsidRDefault="00D6374A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1362F905" w14:textId="287C3933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1.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Storico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Zoologia</w:t>
      </w:r>
    </w:p>
    <w:p w14:paraId="56F801FE" w14:textId="331BEB18" w:rsidR="00B50A31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Sezione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ospita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esemplari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B3178">
        <w:rPr>
          <w:rFonts w:ascii="Tahoma" w:hAnsi="Tahoma" w:cs="Tahoma"/>
          <w:sz w:val="22"/>
          <w:szCs w:val="22"/>
          <w:lang w:val="it-IT"/>
        </w:rPr>
        <w:t>‘</w:t>
      </w:r>
      <w:r w:rsidRPr="00FC67C4">
        <w:rPr>
          <w:rFonts w:ascii="Tahoma" w:hAnsi="Tahoma" w:cs="Tahoma"/>
          <w:sz w:val="22"/>
          <w:szCs w:val="22"/>
          <w:lang w:val="it-IT"/>
        </w:rPr>
        <w:t>naturalizzati</w:t>
      </w:r>
      <w:r w:rsidR="003B3178">
        <w:rPr>
          <w:rFonts w:ascii="Tahoma" w:hAnsi="Tahoma" w:cs="Tahoma"/>
          <w:sz w:val="22"/>
          <w:szCs w:val="22"/>
          <w:lang w:val="it-IT"/>
        </w:rPr>
        <w:t>’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scheletri,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offrendo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visitatori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un’affascinante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visione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storia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zoologiche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conservate.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03714A90" w14:textId="4AEF69F8" w:rsidR="00B50A31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Zoologia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permette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esplorare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fauna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cinque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continenti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35CE2"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entusiasmarsi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molti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reperti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‘naturalizzati’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hanno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più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duecento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anni.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dell’Università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Studi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Torino,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lasciate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comodato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d’uso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Centinaia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esemplari,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risultato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ricerche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viaggi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orme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più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insigni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zoologi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torinesi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succedutisi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Direzione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hanno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arricchito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generazioni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illustri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studiosi.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primo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Franco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Andrea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Bonelli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inizi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dell’800,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viaggiò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l’Europa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acquistare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animali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poter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esporre: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esemplari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ippopotamo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proveniente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Capo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Buona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Speranza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lui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comprato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Londra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1823.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2C462F42" w14:textId="77777777" w:rsidR="0056557F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6BC24FAE" w14:textId="2BEE0475" w:rsidR="004F7462" w:rsidRPr="004F7462" w:rsidRDefault="00000000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centro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Zoologia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trova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l’elefante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Fritz</w:t>
      </w:r>
      <w:r w:rsidRPr="00FC67C4">
        <w:rPr>
          <w:rFonts w:ascii="Tahoma" w:hAnsi="Tahoma" w:cs="Tahoma"/>
          <w:sz w:val="22"/>
          <w:szCs w:val="22"/>
          <w:lang w:val="it-IT"/>
        </w:rPr>
        <w:t>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Viceré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d'Egitto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Savoia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1827,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allevato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serraglio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Palazzina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Caccia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Stupinigi.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L’esemplare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in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pelle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vera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dell’animale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è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affiancato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suo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scheletro,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preparato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separatamente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come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usanza.</w:t>
      </w:r>
    </w:p>
    <w:p w14:paraId="5E72BB59" w14:textId="06906012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reperti,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collocati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grandi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armadi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storici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restaurati,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noce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massiccio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lavorato,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suddivisi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geograficamente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raccontano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fauna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diversi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continenti.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Dall’Oceania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lastRenderedPageBreak/>
        <w:t>presentati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curiosi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marsupiali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vombato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koala,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Nuova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Guinea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propone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numerosi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rappresentanti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‘uccelli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Paradiso’,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maschi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hanno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brillanti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iridescenti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piume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ornamentali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modificate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ciuffi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bargigli.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percorso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prosegue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dall’America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meridionale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settentrionale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numerose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specie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pinguini,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condor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Ande,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bradipo,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giaguaro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l’alligatore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Mississippi.</w:t>
      </w:r>
    </w:p>
    <w:p w14:paraId="728A1C9F" w14:textId="77777777" w:rsidR="00BD1E47" w:rsidRPr="00FC67C4" w:rsidRDefault="00BD1E47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3778F10E" w14:textId="1A68CF37" w:rsidR="0056557F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Anche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regioni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italiane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rappresentate.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Ad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esempio,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fauna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Alpi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B50A31"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B50A31" w:rsidRPr="00FC67C4">
        <w:rPr>
          <w:rFonts w:ascii="Tahoma" w:hAnsi="Tahoma" w:cs="Tahoma"/>
          <w:sz w:val="22"/>
          <w:szCs w:val="22"/>
          <w:lang w:val="it-IT"/>
        </w:rPr>
        <w:t>presente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marmotta,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l’ermellino,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camoscio,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capriolo,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picchio,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gufo,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lepre,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tasso,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l’istrice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molto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altro.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Un’area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destinata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ospitare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armadi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storici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recentemente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trasferiti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Palazzo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Carignano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restaurati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ospitare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assai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significativa: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scheletri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Anatomia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comparata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dell’Università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Torino.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35C47224" w14:textId="40F5EC09" w:rsidR="00B7580C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raccolta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decine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scheletri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organizzati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evidenziare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l’adattamento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dell’animale: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nuoto,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volo,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salto,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all’arrampicata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ecc.</w:t>
      </w:r>
    </w:p>
    <w:p w14:paraId="4C5B9091" w14:textId="77777777" w:rsidR="00A00FBA" w:rsidRPr="00FC67C4" w:rsidRDefault="00A00FBA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6FC5DB12" w14:textId="074B1579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2.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Arca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Esplorazioni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14723DEC" w14:textId="3929CFAC" w:rsidR="00D6374A" w:rsidRPr="00FC67C4" w:rsidRDefault="00000000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seconda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Area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dedicata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viaggi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naturalistici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tempo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hanno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contribuito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all’arricchimento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Visitabile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nuovo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percorso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espositivo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l’Arca,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già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progettata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dall’architetto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Andrea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Bruno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finire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’90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secolo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scorso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inaugurata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2000.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struttura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espositiva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evoca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nave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generato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spunto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sviluppare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tematica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viaggio,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particolare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quello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esplorativo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succedersi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decenni,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portato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all’arricchimento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A00FBA" w:rsidRPr="00FC67C4">
        <w:rPr>
          <w:rFonts w:ascii="Tahoma" w:hAnsi="Tahoma" w:cs="Tahoma"/>
          <w:sz w:val="22"/>
          <w:szCs w:val="22"/>
          <w:lang w:val="it-IT"/>
        </w:rPr>
        <w:t>torinese</w:t>
      </w:r>
      <w:r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centro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questa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erge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l’eccezionale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scheletro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balenottera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spiaggiata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Bordighera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metà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dell’Ottocento.</w:t>
      </w:r>
    </w:p>
    <w:p w14:paraId="7DBE4E4A" w14:textId="77777777" w:rsidR="00D6374A" w:rsidRPr="00FC67C4" w:rsidRDefault="00D6374A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08CE58A2" w14:textId="39244A17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3.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Sala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Meraviglie</w:t>
      </w:r>
    </w:p>
    <w:p w14:paraId="6F2AFA1E" w14:textId="52E8175C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Nella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terza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sala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visitatori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possono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ammirare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selezione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ricchezza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varietà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reperti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proprietà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dell’Università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grande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piccolo.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Grande,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due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modelli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mastodonte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rinoceronte,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testimoni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vita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qualche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milione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Piccolo,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insetti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espressione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enorme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variabilità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declinata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attraverso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’</w:t>
      </w:r>
      <w:r w:rsidRPr="00FC67C4">
        <w:rPr>
          <w:rFonts w:ascii="Tahoma" w:hAnsi="Tahoma" w:cs="Tahoma"/>
          <w:sz w:val="22"/>
          <w:szCs w:val="22"/>
          <w:lang w:val="it-IT"/>
        </w:rPr>
        <w:t>esposizione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coleotteri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lepidotteri.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5ECA44BC" w14:textId="337DB082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‘Meraviglia’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declinata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anche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attraverso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forme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foglia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diventa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protagonista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infinit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varietà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linee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così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come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cristalli,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9F6650" w:rsidRPr="00FC67C4">
        <w:rPr>
          <w:rFonts w:ascii="Tahoma" w:hAnsi="Tahoma" w:cs="Tahoma"/>
          <w:sz w:val="22"/>
          <w:szCs w:val="22"/>
          <w:lang w:val="it-IT"/>
        </w:rPr>
        <w:t>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rodocrosite,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dell’azzurrite,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dell’eblaite,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quarzo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ematoide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sino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ad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gioielli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veri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propri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campo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collezionismo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mineralogico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provenienti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d’Ala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miniere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Brosso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Traversella.</w:t>
      </w:r>
    </w:p>
    <w:p w14:paraId="10BBD99C" w14:textId="77777777" w:rsidR="00FC67C4" w:rsidRDefault="00FC67C4" w:rsidP="00BD1F38">
      <w:pPr>
        <w:pStyle w:val="Standard"/>
        <w:jc w:val="both"/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</w:pPr>
    </w:p>
    <w:p w14:paraId="0C484370" w14:textId="77777777" w:rsidR="00FC67C4" w:rsidRPr="00FC67C4" w:rsidRDefault="00FC67C4" w:rsidP="00BD1F38">
      <w:pPr>
        <w:pStyle w:val="Standard"/>
        <w:jc w:val="both"/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</w:pPr>
    </w:p>
    <w:p w14:paraId="4B4FCB72" w14:textId="47C9D45A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>La</w:t>
      </w:r>
      <w:r w:rsidR="00823223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 xml:space="preserve"> </w:t>
      </w:r>
      <w:r w:rsidRPr="00FC67C4"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  <w:t>storia</w:t>
      </w:r>
    </w:p>
    <w:p w14:paraId="4F3CB140" w14:textId="6290083E" w:rsidR="00D6374A" w:rsidRPr="00FC67C4" w:rsidRDefault="00000000" w:rsidP="00BD1F38">
      <w:pPr>
        <w:pStyle w:val="Standard"/>
        <w:jc w:val="both"/>
        <w:rPr>
          <w:rFonts w:ascii="Tahoma" w:eastAsia="Times New Roman" w:hAnsi="Tahoma" w:cs="Tahoma"/>
          <w:b/>
          <w:bCs/>
          <w:kern w:val="0"/>
          <w:sz w:val="22"/>
          <w:szCs w:val="22"/>
          <w:lang w:val="it-IT" w:eastAsia="it-IT" w:bidi="ar-SA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MRSN</w:t>
      </w:r>
      <w:r w:rsidRPr="00FC67C4">
        <w:rPr>
          <w:rFonts w:ascii="Tahoma" w:hAnsi="Tahoma" w:cs="Tahoma"/>
          <w:sz w:val="22"/>
          <w:szCs w:val="22"/>
          <w:lang w:val="it-IT"/>
        </w:rPr>
        <w:t>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fondato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1978,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radici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storiche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Universitari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Zoologia,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Mineralogia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Petrografi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Geologia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Paleontologia</w:t>
      </w:r>
      <w:r w:rsidR="0072273B"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1980,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formalizzazione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specifica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convenzione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Università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Studi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Torino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Regione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passate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gestione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successivamente,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ha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proseguito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opera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scoperta,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conoscenza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salvaguardia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patrimonio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naturale,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promuovendo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ulteriori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raccolte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altri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campi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scienze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naturali.</w:t>
      </w:r>
    </w:p>
    <w:p w14:paraId="6668C01C" w14:textId="77777777" w:rsidR="00D6374A" w:rsidRPr="00FC67C4" w:rsidRDefault="00D6374A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5B9EE689" w14:textId="77777777" w:rsidR="00BD1E47" w:rsidRPr="00FC67C4" w:rsidRDefault="00BD1E47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FC67C4">
        <w:rPr>
          <w:rFonts w:ascii="Tahoma" w:hAnsi="Tahoma" w:cs="Tahoma"/>
          <w:b/>
          <w:bCs/>
          <w:sz w:val="22"/>
          <w:szCs w:val="22"/>
        </w:rPr>
        <w:t>Biblioteca</w:t>
      </w:r>
    </w:p>
    <w:p w14:paraId="79FEF2FA" w14:textId="788C21E1" w:rsidR="0072273B" w:rsidRPr="00FC67C4" w:rsidRDefault="00BD1E47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FC67C4">
        <w:rPr>
          <w:rFonts w:ascii="Tahoma" w:hAnsi="Tahoma" w:cs="Tahoma"/>
          <w:sz w:val="22"/>
          <w:szCs w:val="22"/>
        </w:rPr>
        <w:t>L'attività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bibliotecaria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non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si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è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mai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interrotta</w:t>
      </w:r>
      <w:r w:rsidR="0056557F" w:rsidRPr="00FC67C4">
        <w:rPr>
          <w:rFonts w:ascii="Tahoma" w:hAnsi="Tahoma" w:cs="Tahoma"/>
          <w:sz w:val="22"/>
          <w:szCs w:val="22"/>
        </w:rPr>
        <w:t>,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continuano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essere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possibili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consultazione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il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prestito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librario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56557F" w:rsidRPr="00FC67C4">
        <w:rPr>
          <w:rFonts w:ascii="Tahoma" w:hAnsi="Tahoma" w:cs="Tahoma"/>
          <w:sz w:val="22"/>
          <w:szCs w:val="22"/>
        </w:rPr>
        <w:t>su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56557F" w:rsidRPr="00FC67C4">
        <w:rPr>
          <w:rFonts w:ascii="Tahoma" w:hAnsi="Tahoma" w:cs="Tahoma"/>
          <w:sz w:val="22"/>
          <w:szCs w:val="22"/>
        </w:rPr>
        <w:t>prenotazione.</w:t>
      </w:r>
      <w:r w:rsidR="00823223">
        <w:rPr>
          <w:rFonts w:ascii="Tahoma" w:hAnsi="Tahoma" w:cs="Tahoma"/>
          <w:sz w:val="22"/>
          <w:szCs w:val="22"/>
        </w:rPr>
        <w:t xml:space="preserve"> </w:t>
      </w:r>
    </w:p>
    <w:p w14:paraId="44BC5F86" w14:textId="77777777" w:rsidR="00FC67C4" w:rsidRDefault="00FC67C4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9A97784" w14:textId="1FF35E8D" w:rsidR="00FC67C4" w:rsidRDefault="0056557F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FC67C4">
        <w:rPr>
          <w:rFonts w:ascii="Tahoma" w:hAnsi="Tahoma" w:cs="Tahoma"/>
          <w:b/>
          <w:bCs/>
          <w:sz w:val="22"/>
          <w:szCs w:val="22"/>
        </w:rPr>
        <w:t>A</w:t>
      </w:r>
      <w:r w:rsidR="00BD1E47" w:rsidRPr="00FC67C4">
        <w:rPr>
          <w:rFonts w:ascii="Tahoma" w:hAnsi="Tahoma" w:cs="Tahoma"/>
          <w:b/>
          <w:bCs/>
          <w:sz w:val="22"/>
          <w:szCs w:val="22"/>
        </w:rPr>
        <w:t>ttività</w:t>
      </w:r>
      <w:r w:rsidR="0082322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D1E47" w:rsidRPr="00FC67C4">
        <w:rPr>
          <w:rFonts w:ascii="Tahoma" w:hAnsi="Tahoma" w:cs="Tahoma"/>
          <w:b/>
          <w:bCs/>
          <w:sz w:val="22"/>
          <w:szCs w:val="22"/>
        </w:rPr>
        <w:t>didattica</w:t>
      </w:r>
    </w:p>
    <w:p w14:paraId="455AC2A4" w14:textId="292AE0E2" w:rsidR="00E451BD" w:rsidRDefault="0072273B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FC67C4">
        <w:rPr>
          <w:rFonts w:ascii="Tahoma" w:hAnsi="Tahoma" w:cs="Tahoma"/>
          <w:sz w:val="22"/>
          <w:szCs w:val="22"/>
        </w:rPr>
        <w:t>Riprende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significativa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consolidata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attività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di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relazione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</w:rPr>
        <w:t>del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</w:rPr>
        <w:t>Museo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con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scuole</w:t>
      </w:r>
      <w:r w:rsidR="00D44544" w:rsidRPr="00FC67C4">
        <w:rPr>
          <w:rFonts w:ascii="Tahoma" w:hAnsi="Tahoma" w:cs="Tahoma"/>
          <w:sz w:val="22"/>
          <w:szCs w:val="22"/>
        </w:rPr>
        <w:t>: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BD1E47" w:rsidRPr="00FC67C4">
        <w:rPr>
          <w:rFonts w:ascii="Tahoma" w:hAnsi="Tahoma" w:cs="Tahoma"/>
          <w:sz w:val="22"/>
          <w:szCs w:val="22"/>
        </w:rPr>
        <w:t>sarà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BD1E47" w:rsidRPr="00FC67C4">
        <w:rPr>
          <w:rFonts w:ascii="Tahoma" w:hAnsi="Tahoma" w:cs="Tahoma"/>
          <w:sz w:val="22"/>
          <w:szCs w:val="22"/>
        </w:rPr>
        <w:t>possibile</w:t>
      </w:r>
      <w:r w:rsidR="00823223">
        <w:rPr>
          <w:rFonts w:ascii="Tahoma" w:hAnsi="Tahoma" w:cs="Tahoma"/>
          <w:sz w:val="22"/>
          <w:szCs w:val="22"/>
        </w:rPr>
        <w:t xml:space="preserve"> </w:t>
      </w:r>
    </w:p>
    <w:p w14:paraId="45E9F68D" w14:textId="426157D3" w:rsidR="0056557F" w:rsidRPr="00FC67C4" w:rsidRDefault="00BD1E47" w:rsidP="00BD1F38">
      <w:pPr>
        <w:pStyle w:val="standard0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FC67C4">
        <w:rPr>
          <w:rFonts w:ascii="Tahoma" w:hAnsi="Tahoma" w:cs="Tahoma"/>
          <w:sz w:val="22"/>
          <w:szCs w:val="22"/>
        </w:rPr>
        <w:t>prenotare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visite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guidate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svolgere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attività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di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laboratorio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nell'aula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didattica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a</w:t>
      </w:r>
      <w:r w:rsidR="0056557F" w:rsidRPr="00FC67C4">
        <w:rPr>
          <w:rFonts w:ascii="Tahoma" w:hAnsi="Tahoma" w:cs="Tahoma"/>
          <w:sz w:val="22"/>
          <w:szCs w:val="22"/>
        </w:rPr>
        <w:t>l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piano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terra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che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potrà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="0056557F" w:rsidRPr="00FC67C4">
        <w:rPr>
          <w:rFonts w:ascii="Tahoma" w:hAnsi="Tahoma" w:cs="Tahoma"/>
          <w:sz w:val="22"/>
          <w:szCs w:val="22"/>
        </w:rPr>
        <w:t>nuovamente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accogliere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le</w:t>
      </w:r>
      <w:r w:rsidR="00823223">
        <w:rPr>
          <w:rFonts w:ascii="Tahoma" w:hAnsi="Tahoma" w:cs="Tahoma"/>
          <w:sz w:val="22"/>
          <w:szCs w:val="22"/>
        </w:rPr>
        <w:t xml:space="preserve"> </w:t>
      </w:r>
      <w:r w:rsidRPr="00FC67C4">
        <w:rPr>
          <w:rFonts w:ascii="Tahoma" w:hAnsi="Tahoma" w:cs="Tahoma"/>
          <w:sz w:val="22"/>
          <w:szCs w:val="22"/>
        </w:rPr>
        <w:t>scolaresche.</w:t>
      </w:r>
    </w:p>
    <w:p w14:paraId="3BA46B6B" w14:textId="77777777" w:rsidR="00FC67C4" w:rsidRDefault="00FC67C4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2DB9CCCD" w14:textId="77777777" w:rsidR="00D6374A" w:rsidRPr="00FC67C4" w:rsidRDefault="00000000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lastRenderedPageBreak/>
        <w:t>Accessibilità</w:t>
      </w:r>
    </w:p>
    <w:p w14:paraId="4BF2A1A6" w14:textId="1681B665" w:rsidR="00D44544" w:rsidRPr="00FC67C4" w:rsidRDefault="00E9491A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più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accessibile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inclusivo.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percorso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espositivo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agibile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persone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disabilità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motoria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stata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definita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collaborazione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l'Unione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Ciechi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l'installazione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pannelli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tattili.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presente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anche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Baby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Pit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Stop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UNICEF,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un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ambiente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dedicato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all'allattamento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cura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bambino.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36303A97" w14:textId="77777777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73449229" w14:textId="696BC951" w:rsidR="00D44544" w:rsidRPr="00FC67C4" w:rsidRDefault="00D44544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Nuove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competenze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personale</w:t>
      </w:r>
    </w:p>
    <w:p w14:paraId="28A830E6" w14:textId="6DE27BAB" w:rsidR="00D44544" w:rsidRPr="00FC67C4" w:rsidRDefault="003C553E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collaborazione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istituzioni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territorio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regionale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nazionale,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membri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staff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stanno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partecipando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ad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attività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formative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aumentare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proprie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competenze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temi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dell’accessibilità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fisica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sensoriale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sulla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comunica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patrimoni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cultural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e.</w:t>
      </w:r>
    </w:p>
    <w:p w14:paraId="5768A0B9" w14:textId="77777777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63EAC9BF" w14:textId="167220E6" w:rsidR="00D44544" w:rsidRPr="00FC67C4" w:rsidRDefault="00D44544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Digitalizzazione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patrimonio</w:t>
      </w:r>
    </w:p>
    <w:p w14:paraId="414A9DD9" w14:textId="717B47A0" w:rsidR="00D6374A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Parte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del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patrimonio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naturalistico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è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già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in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formato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digitale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Negli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sz w:val="22"/>
          <w:szCs w:val="22"/>
          <w:lang w:val="it-IT"/>
        </w:rPr>
        <w:t>anni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3C553E" w:rsidRPr="00FC67C4">
        <w:rPr>
          <w:rFonts w:ascii="Tahoma" w:hAnsi="Tahoma" w:cs="Tahoma"/>
          <w:sz w:val="22"/>
          <w:szCs w:val="22"/>
          <w:lang w:val="it-IT"/>
        </w:rPr>
        <w:t>s</w:t>
      </w:r>
      <w:r w:rsidRPr="00FC67C4">
        <w:rPr>
          <w:rFonts w:ascii="Tahoma" w:hAnsi="Tahoma" w:cs="Tahoma"/>
          <w:sz w:val="22"/>
          <w:szCs w:val="22"/>
          <w:lang w:val="it-IT"/>
        </w:rPr>
        <w:t>ono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state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organizzate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campagne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digitalizzazione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alcune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collezioni,</w:t>
      </w:r>
      <w:bookmarkStart w:id="0" w:name="OBJ_PREFIX_DWT1688_com_zimbra_date"/>
      <w:bookmarkEnd w:id="0"/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oggi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disponibili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sulla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piattaforma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Mèmora:</w:t>
      </w:r>
      <w:bookmarkStart w:id="1" w:name="OBJ_PREFIX_DWT1689_com_zimbra_url"/>
      <w:bookmarkEnd w:id="1"/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hyperlink r:id="rId11" w:history="1">
        <w:r w:rsidRPr="00FC67C4">
          <w:rPr>
            <w:rStyle w:val="Collegamentoipertestuale"/>
            <w:rFonts w:ascii="Tahoma" w:hAnsi="Tahoma" w:cs="Tahoma"/>
            <w:sz w:val="22"/>
            <w:szCs w:val="22"/>
            <w:lang w:val="it-IT"/>
          </w:rPr>
          <w:t>https://www.memora.piemonte.it/</w:t>
        </w:r>
      </w:hyperlink>
      <w:r w:rsidRPr="00FC67C4">
        <w:rPr>
          <w:rFonts w:ascii="Tahoma" w:hAnsi="Tahoma" w:cs="Tahoma"/>
          <w:sz w:val="22"/>
          <w:szCs w:val="22"/>
          <w:lang w:val="it-IT"/>
        </w:rPr>
        <w:t>.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</w:p>
    <w:p w14:paraId="6696522A" w14:textId="77777777" w:rsidR="0056557F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2FDB0846" w14:textId="77777777" w:rsidR="0056557F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00D9384E" w14:textId="77777777" w:rsidR="0056557F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Informazioni</w:t>
      </w:r>
    </w:p>
    <w:p w14:paraId="2851B7C4" w14:textId="1FA31C53" w:rsidR="0056557F" w:rsidRPr="003B3178" w:rsidRDefault="0056557F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MRSN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–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REGIONALE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DI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SCIENZE</w:t>
      </w:r>
      <w:r w:rsidR="00823223" w:rsidRPr="003B3178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3B3178">
        <w:rPr>
          <w:rFonts w:ascii="Tahoma" w:hAnsi="Tahoma" w:cs="Tahoma"/>
          <w:b/>
          <w:bCs/>
          <w:sz w:val="22"/>
          <w:szCs w:val="22"/>
          <w:lang w:val="it-IT"/>
        </w:rPr>
        <w:t>NATURALI</w:t>
      </w:r>
    </w:p>
    <w:p w14:paraId="6203B338" w14:textId="24925588" w:rsidR="0056557F" w:rsidRPr="00FC67C4" w:rsidRDefault="0056557F" w:rsidP="00BD1F38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FC67C4">
        <w:rPr>
          <w:rFonts w:ascii="Tahoma" w:hAnsi="Tahoma" w:cs="Tahoma"/>
          <w:sz w:val="22"/>
          <w:szCs w:val="22"/>
          <w:lang w:val="it-IT"/>
        </w:rPr>
        <w:t>Via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Accademia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Albertina,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15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Torino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(TO)</w:t>
      </w:r>
    </w:p>
    <w:p w14:paraId="42FF4898" w14:textId="77777777" w:rsidR="0056557F" w:rsidRPr="00FC67C4" w:rsidRDefault="00000000" w:rsidP="00BD1F38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hyperlink r:id="rId12" w:history="1">
        <w:r w:rsidR="0056557F" w:rsidRPr="00FC67C4">
          <w:rPr>
            <w:rStyle w:val="Collegamentoipertestuale"/>
            <w:rFonts w:ascii="Tahoma" w:hAnsi="Tahoma" w:cs="Tahoma"/>
            <w:sz w:val="22"/>
            <w:szCs w:val="22"/>
          </w:rPr>
          <w:t>https://mrsntorino.it/</w:t>
        </w:r>
      </w:hyperlink>
    </w:p>
    <w:p w14:paraId="5690B7E6" w14:textId="77777777" w:rsidR="00D44544" w:rsidRPr="00FC67C4" w:rsidRDefault="00D44544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08EBD3BE" w14:textId="0D3E0058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Orari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(da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sabato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13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gennaio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2024)</w:t>
      </w:r>
    </w:p>
    <w:p w14:paraId="5A26C3B0" w14:textId="049F1662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Lunedì: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1C2E2276" w14:textId="02AA3024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Martedì: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chiuso</w:t>
      </w:r>
    </w:p>
    <w:p w14:paraId="30ECD572" w14:textId="05D9029B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Mercoledì: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08C54252" w14:textId="1000426E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Giovedì: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128DF758" w14:textId="7E605D42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Venerdì: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6B569D3E" w14:textId="51269A07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Sabato: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74DB4F27" w14:textId="27C17A18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Domenica: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10:00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–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18:00</w:t>
      </w:r>
    </w:p>
    <w:p w14:paraId="1C788049" w14:textId="77777777" w:rsidR="00F91E9C" w:rsidRPr="00FC67C4" w:rsidRDefault="00F91E9C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55DE2066" w14:textId="20A864A1" w:rsidR="00F91E9C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Il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Museo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b/>
          <w:bCs/>
          <w:sz w:val="22"/>
          <w:szCs w:val="22"/>
          <w:lang w:val="it-IT"/>
        </w:rPr>
        <w:t>riapre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b/>
          <w:bCs/>
          <w:sz w:val="22"/>
          <w:szCs w:val="22"/>
          <w:lang w:val="it-IT"/>
        </w:rPr>
        <w:t>le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b/>
          <w:bCs/>
          <w:sz w:val="22"/>
          <w:szCs w:val="22"/>
          <w:lang w:val="it-IT"/>
        </w:rPr>
        <w:t>porte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al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pubblico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b/>
          <w:bCs/>
          <w:sz w:val="22"/>
          <w:szCs w:val="22"/>
          <w:lang w:val="it-IT"/>
        </w:rPr>
        <w:t>con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b/>
          <w:bCs/>
          <w:sz w:val="22"/>
          <w:szCs w:val="22"/>
          <w:lang w:val="it-IT"/>
        </w:rPr>
        <w:t>prenotazione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b/>
          <w:bCs/>
          <w:sz w:val="22"/>
          <w:szCs w:val="22"/>
          <w:lang w:val="it-IT"/>
        </w:rPr>
        <w:t>online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b/>
          <w:bCs/>
          <w:sz w:val="22"/>
          <w:szCs w:val="22"/>
          <w:lang w:val="it-IT"/>
        </w:rPr>
        <w:t>sul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D44544" w:rsidRPr="00FC67C4">
        <w:rPr>
          <w:rFonts w:ascii="Tahoma" w:hAnsi="Tahoma" w:cs="Tahoma"/>
          <w:b/>
          <w:bCs/>
          <w:sz w:val="22"/>
          <w:szCs w:val="22"/>
          <w:lang w:val="it-IT"/>
        </w:rPr>
        <w:t>sito</w:t>
      </w:r>
    </w:p>
    <w:p w14:paraId="458DC584" w14:textId="77777777" w:rsidR="00F91E9C" w:rsidRPr="00FC67C4" w:rsidRDefault="00F91E9C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</w:p>
    <w:p w14:paraId="6ADF3856" w14:textId="77294149" w:rsidR="00D44544" w:rsidRPr="00FC67C4" w:rsidRDefault="00D44544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Ingresso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lang w:val="it-IT"/>
        </w:rPr>
        <w:t>gratuito</w:t>
      </w:r>
      <w:r w:rsidR="00823223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da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="00BD1E47" w:rsidRPr="00FC67C4">
        <w:rPr>
          <w:rFonts w:ascii="Tahoma" w:hAnsi="Tahoma" w:cs="Tahoma"/>
          <w:sz w:val="22"/>
          <w:szCs w:val="22"/>
          <w:lang w:val="it-IT"/>
        </w:rPr>
        <w:t>sabato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13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gennaio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fino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al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febbraio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2024</w:t>
      </w:r>
    </w:p>
    <w:p w14:paraId="10811DDA" w14:textId="77777777" w:rsidR="00BD1E47" w:rsidRPr="00FC67C4" w:rsidRDefault="00BD1E47" w:rsidP="00BD1F38">
      <w:pPr>
        <w:pStyle w:val="Standard"/>
        <w:jc w:val="both"/>
        <w:rPr>
          <w:rFonts w:ascii="Tahoma" w:hAnsi="Tahoma" w:cs="Tahoma"/>
          <w:sz w:val="22"/>
          <w:szCs w:val="22"/>
          <w:u w:val="single"/>
          <w:lang w:val="it-IT"/>
        </w:rPr>
      </w:pPr>
    </w:p>
    <w:p w14:paraId="4462E92B" w14:textId="309008A5" w:rsidR="00D6374A" w:rsidRPr="00FC67C4" w:rsidRDefault="00000000" w:rsidP="00BD1F38">
      <w:pPr>
        <w:pStyle w:val="Standard"/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  <w:r w:rsidRPr="00FC67C4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Dal</w:t>
      </w:r>
      <w:r w:rsidR="00823223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3</w:t>
      </w:r>
      <w:r w:rsidR="00823223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febbraio</w:t>
      </w:r>
      <w:r w:rsidR="00823223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 xml:space="preserve"> </w:t>
      </w:r>
      <w:r w:rsidRPr="00FC67C4">
        <w:rPr>
          <w:rFonts w:ascii="Tahoma" w:hAnsi="Tahoma" w:cs="Tahoma"/>
          <w:b/>
          <w:bCs/>
          <w:sz w:val="22"/>
          <w:szCs w:val="22"/>
          <w:u w:val="single"/>
          <w:lang w:val="it-IT"/>
        </w:rPr>
        <w:t>2024</w:t>
      </w:r>
    </w:p>
    <w:p w14:paraId="21980092" w14:textId="4C3E6E7A" w:rsidR="00D6374A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Biglietto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intero: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5,00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€</w:t>
      </w:r>
    </w:p>
    <w:p w14:paraId="5F5AB4BB" w14:textId="303AB7CD" w:rsidR="00D44544" w:rsidRPr="00FC67C4" w:rsidRDefault="00000000" w:rsidP="00BD1F38">
      <w:pPr>
        <w:pStyle w:val="Standard"/>
        <w:jc w:val="both"/>
        <w:rPr>
          <w:rFonts w:ascii="Tahoma" w:hAnsi="Tahoma" w:cs="Tahoma"/>
          <w:sz w:val="22"/>
          <w:szCs w:val="22"/>
          <w:lang w:val="it-IT"/>
        </w:rPr>
      </w:pPr>
      <w:r w:rsidRPr="00FC67C4">
        <w:rPr>
          <w:rFonts w:ascii="Tahoma" w:hAnsi="Tahoma" w:cs="Tahoma"/>
          <w:sz w:val="22"/>
          <w:szCs w:val="22"/>
          <w:lang w:val="it-IT"/>
        </w:rPr>
        <w:t>Biglietto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ridotto: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3,00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€</w:t>
      </w:r>
    </w:p>
    <w:p w14:paraId="35D46604" w14:textId="6E7E326E" w:rsidR="00B7580C" w:rsidRPr="00FC67C4" w:rsidRDefault="00F91E9C" w:rsidP="00BD1F38">
      <w:pPr>
        <w:pStyle w:val="Standard"/>
        <w:jc w:val="both"/>
        <w:rPr>
          <w:rStyle w:val="Enfasigrassetto"/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FC67C4">
        <w:rPr>
          <w:rFonts w:ascii="Tahoma" w:hAnsi="Tahoma" w:cs="Tahoma"/>
          <w:sz w:val="22"/>
          <w:szCs w:val="22"/>
          <w:lang w:val="it-IT"/>
        </w:rPr>
        <w:t>Ingresso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gratuito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per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possessori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Abbonamento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Musei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Piemonte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-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Valle</w:t>
      </w:r>
      <w:r w:rsidR="00823223">
        <w:rPr>
          <w:rFonts w:ascii="Tahoma" w:hAnsi="Tahoma" w:cs="Tahoma"/>
          <w:sz w:val="22"/>
          <w:szCs w:val="22"/>
          <w:lang w:val="it-IT"/>
        </w:rPr>
        <w:t xml:space="preserve"> </w:t>
      </w:r>
      <w:r w:rsidRPr="00FC67C4">
        <w:rPr>
          <w:rFonts w:ascii="Tahoma" w:hAnsi="Tahoma" w:cs="Tahoma"/>
          <w:sz w:val="22"/>
          <w:szCs w:val="22"/>
          <w:lang w:val="it-IT"/>
        </w:rPr>
        <w:t>d'Aosta</w:t>
      </w:r>
    </w:p>
    <w:p w14:paraId="305A7980" w14:textId="77777777" w:rsidR="00B7580C" w:rsidRPr="00285FBB" w:rsidRDefault="00B7580C" w:rsidP="00BD1F38">
      <w:pPr>
        <w:pStyle w:val="Standard"/>
        <w:rPr>
          <w:rFonts w:hint="eastAsia"/>
          <w:lang w:val="it-IT"/>
        </w:rPr>
      </w:pPr>
    </w:p>
    <w:p w14:paraId="19F3F95F" w14:textId="0948FFDF" w:rsidR="00B7580C" w:rsidRPr="00285FBB" w:rsidRDefault="00285FBB" w:rsidP="00BD1F38">
      <w:pPr>
        <w:pStyle w:val="Standard"/>
        <w:rPr>
          <w:rFonts w:ascii="Tahoma" w:hAnsi="Tahoma" w:cs="Tahoma"/>
          <w:sz w:val="22"/>
          <w:szCs w:val="22"/>
          <w:lang w:val="it-IT"/>
        </w:rPr>
      </w:pPr>
      <w:r w:rsidRPr="00285FBB">
        <w:rPr>
          <w:rFonts w:ascii="Tahoma" w:hAnsi="Tahoma" w:cs="Tahoma"/>
          <w:sz w:val="22"/>
          <w:szCs w:val="22"/>
          <w:lang w:val="it-IT"/>
        </w:rPr>
        <w:t>Torino</w:t>
      </w:r>
      <w:r>
        <w:rPr>
          <w:rFonts w:ascii="Tahoma" w:hAnsi="Tahoma" w:cs="Tahoma"/>
          <w:sz w:val="22"/>
          <w:szCs w:val="22"/>
          <w:lang w:val="it-IT"/>
        </w:rPr>
        <w:t>, 12 gennaio 2024</w:t>
      </w:r>
    </w:p>
    <w:p w14:paraId="3FB26B22" w14:textId="77777777" w:rsidR="00E451BD" w:rsidRDefault="00E451BD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AC4C4FA" w14:textId="77777777" w:rsidR="00E451BD" w:rsidRDefault="00E451BD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6D8C9EF" w14:textId="77777777" w:rsidR="004F7462" w:rsidRDefault="004F7462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9C58B8E" w14:textId="77777777" w:rsidR="00F91E9C" w:rsidRDefault="00F91E9C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2B1DFD7" w14:textId="77777777" w:rsidR="004F7462" w:rsidRDefault="004F7462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7FD40A5" w14:textId="77777777" w:rsidR="004F7462" w:rsidRDefault="004F7462" w:rsidP="00BD1F38">
      <w:pPr>
        <w:pStyle w:val="Standard"/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D3F8881" w14:textId="684B5727" w:rsidR="00B7580C" w:rsidRPr="004F7462" w:rsidRDefault="0056557F" w:rsidP="00BD1F38">
      <w:pPr>
        <w:pStyle w:val="Standard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F7462">
        <w:rPr>
          <w:rStyle w:val="Enfasigrassetto"/>
          <w:rFonts w:ascii="Tahoma" w:hAnsi="Tahoma" w:cs="Tahoma"/>
          <w:color w:val="000000"/>
          <w:sz w:val="20"/>
          <w:szCs w:val="20"/>
          <w:shd w:val="clear" w:color="auto" w:fill="FFFFFF"/>
        </w:rPr>
        <w:t>Luisa</w:t>
      </w:r>
      <w:r w:rsidR="00823223" w:rsidRPr="004F7462">
        <w:rPr>
          <w:rStyle w:val="Enfasigrassetto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Style w:val="Enfasigrassetto"/>
          <w:rFonts w:ascii="Tahoma" w:hAnsi="Tahoma" w:cs="Tahoma"/>
          <w:color w:val="000000"/>
          <w:sz w:val="20"/>
          <w:szCs w:val="20"/>
          <w:shd w:val="clear" w:color="auto" w:fill="FFFFFF"/>
        </w:rPr>
        <w:t>Cicero</w:t>
      </w:r>
      <w:r w:rsidRPr="004F7462">
        <w:rPr>
          <w:rFonts w:ascii="Tahoma" w:hAnsi="Tahoma" w:cs="Tahoma"/>
          <w:color w:val="000000"/>
          <w:sz w:val="20"/>
          <w:szCs w:val="20"/>
        </w:rPr>
        <w:br/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Regione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Piemonte</w:t>
      </w:r>
      <w:r w:rsidRPr="004F7462">
        <w:rPr>
          <w:rFonts w:ascii="Tahoma" w:hAnsi="Tahoma" w:cs="Tahoma"/>
          <w:color w:val="000000"/>
          <w:sz w:val="20"/>
          <w:szCs w:val="20"/>
        </w:rPr>
        <w:br/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Ufficio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Stampa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Giunta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regionale</w:t>
      </w:r>
      <w:r w:rsidRPr="004F7462">
        <w:rPr>
          <w:rFonts w:ascii="Tahoma" w:hAnsi="Tahoma" w:cs="Tahoma"/>
          <w:color w:val="000000"/>
          <w:sz w:val="20"/>
          <w:szCs w:val="20"/>
        </w:rPr>
        <w:br/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Grattacielo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Piemonte,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piazza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Piemonte</w:t>
      </w:r>
      <w:r w:rsidR="00BD1F38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Torino</w:t>
      </w:r>
      <w:r w:rsidRPr="004F7462">
        <w:rPr>
          <w:rFonts w:ascii="Tahoma" w:hAnsi="Tahoma" w:cs="Tahoma"/>
          <w:color w:val="000000"/>
          <w:sz w:val="20"/>
          <w:szCs w:val="20"/>
        </w:rPr>
        <w:br/>
      </w:r>
      <w:hyperlink r:id="rId13" w:tgtFrame="_blank" w:history="1">
        <w:r w:rsidRPr="004F7462">
          <w:rPr>
            <w:rStyle w:val="Collegamentoipertestuale"/>
            <w:rFonts w:ascii="Tahoma" w:hAnsi="Tahoma" w:cs="Tahoma"/>
            <w:color w:val="2B73D2"/>
            <w:sz w:val="20"/>
            <w:szCs w:val="20"/>
            <w:shd w:val="clear" w:color="auto" w:fill="FFFFFF"/>
          </w:rPr>
          <w:t>luisa.cicero@regione.piemonte.it</w:t>
        </w:r>
      </w:hyperlink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B7580C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–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6964AD8E" w14:textId="71B9BEDA" w:rsidR="005711F2" w:rsidRPr="004F7462" w:rsidRDefault="0056557F" w:rsidP="00BD1F38">
      <w:pPr>
        <w:pStyle w:val="Standard"/>
        <w:rPr>
          <w:rFonts w:ascii="Tahoma" w:hAnsi="Tahoma" w:cs="Tahoma"/>
          <w:sz w:val="20"/>
          <w:szCs w:val="20"/>
        </w:rPr>
      </w:pP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Tel.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0114323124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</w:t>
      </w:r>
      <w:r w:rsidR="00823223"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4F746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cell.3462356935</w:t>
      </w:r>
    </w:p>
    <w:sectPr w:rsidR="005711F2" w:rsidRPr="004F7462">
      <w:headerReference w:type="default" r:id="rId14"/>
      <w:headerReference w:type="first" r:id="rId15"/>
      <w:pgSz w:w="11906" w:h="16838"/>
      <w:pgMar w:top="1693" w:right="1134" w:bottom="1134" w:left="1134" w:header="1134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380A" w14:textId="77777777" w:rsidR="00D7112B" w:rsidRDefault="00D7112B">
      <w:pPr>
        <w:rPr>
          <w:rFonts w:hint="eastAsia"/>
        </w:rPr>
      </w:pPr>
      <w:r>
        <w:separator/>
      </w:r>
    </w:p>
  </w:endnote>
  <w:endnote w:type="continuationSeparator" w:id="0">
    <w:p w14:paraId="00E14603" w14:textId="77777777" w:rsidR="00D7112B" w:rsidRDefault="00D711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790B" w14:textId="77777777" w:rsidR="00D7112B" w:rsidRDefault="00D7112B">
      <w:pPr>
        <w:rPr>
          <w:rFonts w:hint="eastAsia"/>
        </w:rPr>
      </w:pPr>
      <w:r>
        <w:separator/>
      </w:r>
    </w:p>
  </w:footnote>
  <w:footnote w:type="continuationSeparator" w:id="0">
    <w:p w14:paraId="7273C62D" w14:textId="77777777" w:rsidR="00D7112B" w:rsidRDefault="00D711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0189" w14:textId="77777777" w:rsidR="00D6374A" w:rsidRDefault="00D6374A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CAA4" w14:textId="77777777" w:rsidR="00D6374A" w:rsidRDefault="00D6374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z w:val="28"/>
        <w:szCs w:val="28"/>
        <w:shd w:val="clear" w:color="auto" w:fill="auto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Titolo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z w:val="28"/>
        <w:szCs w:val="28"/>
        <w:shd w:val="clear" w:color="auto" w:fill="auto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z w:val="28"/>
        <w:szCs w:val="28"/>
        <w:shd w:val="clear" w:color="auto" w:fill="auto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13410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F8"/>
    <w:rsid w:val="000244D9"/>
    <w:rsid w:val="000F7666"/>
    <w:rsid w:val="00145F69"/>
    <w:rsid w:val="001D09DD"/>
    <w:rsid w:val="00220BC4"/>
    <w:rsid w:val="002404BF"/>
    <w:rsid w:val="00285FBB"/>
    <w:rsid w:val="002D4205"/>
    <w:rsid w:val="002F4A78"/>
    <w:rsid w:val="003B3178"/>
    <w:rsid w:val="003C553E"/>
    <w:rsid w:val="003D5AD3"/>
    <w:rsid w:val="003E04C4"/>
    <w:rsid w:val="003E6737"/>
    <w:rsid w:val="00424D58"/>
    <w:rsid w:val="0042762F"/>
    <w:rsid w:val="00464A85"/>
    <w:rsid w:val="004B29E2"/>
    <w:rsid w:val="004D156B"/>
    <w:rsid w:val="004F7462"/>
    <w:rsid w:val="00530F09"/>
    <w:rsid w:val="0056557F"/>
    <w:rsid w:val="005711F2"/>
    <w:rsid w:val="00633376"/>
    <w:rsid w:val="00644702"/>
    <w:rsid w:val="006C50C1"/>
    <w:rsid w:val="0072273B"/>
    <w:rsid w:val="00792D9D"/>
    <w:rsid w:val="00797989"/>
    <w:rsid w:val="00823223"/>
    <w:rsid w:val="00935CE2"/>
    <w:rsid w:val="009576F2"/>
    <w:rsid w:val="00990110"/>
    <w:rsid w:val="009C0919"/>
    <w:rsid w:val="009F6650"/>
    <w:rsid w:val="00A00FBA"/>
    <w:rsid w:val="00A578E2"/>
    <w:rsid w:val="00AD34C5"/>
    <w:rsid w:val="00AD4FF8"/>
    <w:rsid w:val="00B34A9A"/>
    <w:rsid w:val="00B36092"/>
    <w:rsid w:val="00B36439"/>
    <w:rsid w:val="00B50A31"/>
    <w:rsid w:val="00B5220A"/>
    <w:rsid w:val="00B75231"/>
    <w:rsid w:val="00B7580C"/>
    <w:rsid w:val="00BD1E47"/>
    <w:rsid w:val="00BD1F38"/>
    <w:rsid w:val="00C62B13"/>
    <w:rsid w:val="00CB435B"/>
    <w:rsid w:val="00CB59E6"/>
    <w:rsid w:val="00CE788C"/>
    <w:rsid w:val="00CE7A35"/>
    <w:rsid w:val="00CF3740"/>
    <w:rsid w:val="00D44544"/>
    <w:rsid w:val="00D6374A"/>
    <w:rsid w:val="00D7112B"/>
    <w:rsid w:val="00DB5792"/>
    <w:rsid w:val="00E11C9D"/>
    <w:rsid w:val="00E451BD"/>
    <w:rsid w:val="00E55B14"/>
    <w:rsid w:val="00E9491A"/>
    <w:rsid w:val="00EB33FE"/>
    <w:rsid w:val="00F1001A"/>
    <w:rsid w:val="00F91E9C"/>
    <w:rsid w:val="00FB3C7B"/>
    <w:rsid w:val="00FC67C4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A57AC"/>
  <w15:chartTrackingRefBased/>
  <w15:docId w15:val="{89078157-90D6-45F2-BA11-36ABEBC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3">
    <w:name w:val="heading 3"/>
    <w:basedOn w:val="Normale"/>
    <w:next w:val="Corpotesto"/>
    <w:qFormat/>
    <w:pPr>
      <w:keepNext/>
      <w:widowControl w:val="0"/>
      <w:numPr>
        <w:ilvl w:val="2"/>
        <w:numId w:val="1"/>
      </w:numPr>
      <w:spacing w:before="140" w:after="120"/>
      <w:outlineLvl w:val="2"/>
    </w:pPr>
    <w:rPr>
      <w:rFonts w:eastAsia="NSimSun"/>
      <w:b/>
      <w:bCs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aps w:val="0"/>
      <w:smallCaps w:val="0"/>
      <w:color w:val="000000"/>
      <w:spacing w:val="0"/>
      <w:kern w:val="2"/>
      <w:sz w:val="28"/>
      <w:szCs w:val="28"/>
      <w:shd w:val="clear" w:color="auto" w:fill="auto"/>
      <w:lang w:val="it-IT" w:eastAsia="zh-CN" w:bidi="hi-I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  <w:caps w:val="0"/>
      <w:smallCaps w:val="0"/>
      <w:sz w:val="28"/>
      <w:szCs w:val="28"/>
      <w:shd w:val="clear" w:color="auto" w:fill="auto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aps w:val="0"/>
      <w:smallCaps w:val="0"/>
      <w:color w:val="000000"/>
      <w:spacing w:val="0"/>
      <w:kern w:val="2"/>
      <w:sz w:val="28"/>
      <w:szCs w:val="28"/>
      <w:shd w:val="clear" w:color="auto" w:fill="auto"/>
      <w:lang w:val="it-IT" w:eastAsia="zh-CN" w:bidi="hi-IN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ListLabel127">
    <w:name w:val="ListLabel 127"/>
    <w:rPr>
      <w:rFonts w:ascii="Verdana" w:eastAsia="Verdana" w:hAnsi="Verdana" w:cs="Verdana"/>
      <w:b w:val="0"/>
      <w:bCs w:val="0"/>
      <w:i w:val="0"/>
      <w:iCs w:val="0"/>
      <w:spacing w:val="0"/>
      <w:w w:val="99"/>
      <w:sz w:val="20"/>
      <w:szCs w:val="20"/>
      <w:lang w:val="it-IT" w:bidi="ar-SA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Titolo3Carattere">
    <w:name w:val="Titolo 3 Carattere"/>
    <w:rPr>
      <w:rFonts w:ascii="Liberation Serif" w:eastAsia="NSimSun" w:hAnsi="Liberation Serif" w:cs="Mangal"/>
      <w:b/>
      <w:bCs/>
      <w:sz w:val="28"/>
      <w:szCs w:val="28"/>
      <w:lang w:eastAsia="zh-CN" w:bidi="hi-IN"/>
    </w:rPr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1"/>
  </w:style>
  <w:style w:type="character" w:customStyle="1" w:styleId="object">
    <w:name w:val="object"/>
    <w:basedOn w:val="Carpredefinitoparagrafo1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stopreformattato">
    <w:name w:val="Testo preformattato"/>
    <w:basedOn w:val="Normale"/>
    <w:pPr>
      <w:widowControl w:val="0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standard0">
    <w:name w:val="standard"/>
    <w:basedOn w:val="Normale"/>
    <w:rsid w:val="00BD1E4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gmail-apple-converted-space">
    <w:name w:val="gmail-apple-converted-space"/>
    <w:basedOn w:val="Carpredefinitoparagrafo"/>
    <w:rsid w:val="00A0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isa.cicero@regione.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sntorino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mora.piemonte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rsntorin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rsntorino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A4FE-E530-4DD5-872C-E0D033C3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Links>
    <vt:vector size="30" baseType="variant">
      <vt:variant>
        <vt:i4>1966142</vt:i4>
      </vt:variant>
      <vt:variant>
        <vt:i4>12</vt:i4>
      </vt:variant>
      <vt:variant>
        <vt:i4>0</vt:i4>
      </vt:variant>
      <vt:variant>
        <vt:i4>5</vt:i4>
      </vt:variant>
      <vt:variant>
        <vt:lpwstr>mailto:luisa.cicero@regione.piemonte.it</vt:lpwstr>
      </vt:variant>
      <vt:variant>
        <vt:lpwstr/>
      </vt:variant>
      <vt:variant>
        <vt:i4>2228332</vt:i4>
      </vt:variant>
      <vt:variant>
        <vt:i4>9</vt:i4>
      </vt:variant>
      <vt:variant>
        <vt:i4>0</vt:i4>
      </vt:variant>
      <vt:variant>
        <vt:i4>5</vt:i4>
      </vt:variant>
      <vt:variant>
        <vt:lpwstr>https://mrsntorino.it/</vt:lpwstr>
      </vt:variant>
      <vt:variant>
        <vt:lpwstr/>
      </vt:variant>
      <vt:variant>
        <vt:i4>7798906</vt:i4>
      </vt:variant>
      <vt:variant>
        <vt:i4>6</vt:i4>
      </vt:variant>
      <vt:variant>
        <vt:i4>0</vt:i4>
      </vt:variant>
      <vt:variant>
        <vt:i4>5</vt:i4>
      </vt:variant>
      <vt:variant>
        <vt:lpwstr>https://www.memora.piemonte.it/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https://mrsntorino.it/</vt:lpwstr>
      </vt:variant>
      <vt:variant>
        <vt:lpwstr/>
      </vt:variant>
      <vt:variant>
        <vt:i4>2228332</vt:i4>
      </vt:variant>
      <vt:variant>
        <vt:i4>0</vt:i4>
      </vt:variant>
      <vt:variant>
        <vt:i4>0</vt:i4>
      </vt:variant>
      <vt:variant>
        <vt:i4>5</vt:i4>
      </vt:variant>
      <vt:variant>
        <vt:lpwstr>https://mrsntorino.it/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cicero</dc:creator>
  <cp:keywords/>
  <cp:lastModifiedBy>luisa cicero</cp:lastModifiedBy>
  <cp:revision>12</cp:revision>
  <cp:lastPrinted>2023-12-07T08:31:00Z</cp:lastPrinted>
  <dcterms:created xsi:type="dcterms:W3CDTF">2024-01-11T20:44:00Z</dcterms:created>
  <dcterms:modified xsi:type="dcterms:W3CDTF">2024-01-11T21:24:00Z</dcterms:modified>
</cp:coreProperties>
</file>